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w:t>
      </w:r>
      <w:r>
        <w:rPr>
          <w:rFonts w:hint="eastAsia" w:ascii="宋体" w:hAnsi="宋体"/>
          <w:szCs w:val="18"/>
        </w:rPr>
        <w:t>78-75-9</w:t>
      </w:r>
      <w:r>
        <w:t>) 2-乙基-1-丁烯的理化及危险特性表</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3924"/>
        <w:gridCol w:w="105"/>
        <w:gridCol w:w="2486"/>
        <w:gridCol w:w="2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标</w:t>
            </w:r>
          </w:p>
          <w:p>
            <w:pPr>
              <w:spacing w:line="247" w:lineRule="exact"/>
              <w:jc w:val="center"/>
              <w:rPr>
                <w:rFonts w:ascii="宋体" w:hAnsi="宋体"/>
              </w:rPr>
            </w:pPr>
            <w:r>
              <w:rPr>
                <w:rFonts w:hint="eastAsia" w:ascii="宋体" w:hAnsi="宋体"/>
              </w:rPr>
              <w:t>识</w:t>
            </w:r>
          </w:p>
        </w:tc>
        <w:tc>
          <w:tcPr>
            <w:tcW w:w="4029" w:type="dxa"/>
            <w:gridSpan w:val="2"/>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中文名：</w:t>
            </w:r>
            <w:r>
              <w:rPr>
                <w:rFonts w:hint="eastAsia" w:ascii="宋体" w:hAnsi="宋体"/>
                <w:szCs w:val="18"/>
              </w:rPr>
              <w:t>2-甲基-1,3-丁二烯；异戊二烯 </w:t>
            </w:r>
          </w:p>
        </w:tc>
        <w:tc>
          <w:tcPr>
            <w:tcW w:w="4656" w:type="dxa"/>
            <w:gridSpan w:val="2"/>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英文名:</w:t>
            </w:r>
            <w:r>
              <w:rPr>
                <w:rFonts w:hint="eastAsia" w:ascii="宋体" w:hAnsi="宋体"/>
                <w:szCs w:val="18"/>
              </w:rPr>
              <w:t xml:space="preserve"> 2-methyl-1,3-butadiene</w:t>
            </w:r>
            <w:r>
              <w:rPr>
                <w:rFonts w:hint="eastAsia" w:ascii="宋体" w:hAnsi="宋体"/>
                <w:szCs w:val="18"/>
                <w:lang w:val="en-GB"/>
              </w:rPr>
              <w:t>；</w:t>
            </w:r>
            <w:r>
              <w:rPr>
                <w:rFonts w:hint="eastAsia" w:ascii="宋体" w:hAnsi="宋体"/>
                <w:szCs w:val="18"/>
              </w:rPr>
              <w:t>isoprene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489" w:type="dxa"/>
            <w:vMerge w:val="continue"/>
            <w:tcBorders>
              <w:left w:val="single" w:color="auto" w:sz="4" w:space="0"/>
              <w:right w:val="single" w:color="auto" w:sz="4" w:space="0"/>
            </w:tcBorders>
            <w:vAlign w:val="center"/>
          </w:tcPr>
          <w:p>
            <w:pPr>
              <w:spacing w:line="247" w:lineRule="exact"/>
              <w:jc w:val="center"/>
              <w:rPr>
                <w:rFonts w:ascii="宋体" w:hAnsi="宋体"/>
              </w:rPr>
            </w:pPr>
          </w:p>
        </w:tc>
        <w:tc>
          <w:tcPr>
            <w:tcW w:w="4029" w:type="dxa"/>
            <w:gridSpan w:val="2"/>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color w:val="FF6600"/>
              </w:rPr>
            </w:pPr>
            <w:r>
              <w:rPr>
                <w:rFonts w:hint="eastAsia" w:ascii="宋体" w:hAnsi="宋体"/>
              </w:rPr>
              <w:t>分子式</w:t>
            </w:r>
            <w:r>
              <w:rPr>
                <w:rFonts w:hint="eastAsia" w:ascii="宋体" w:hAnsi="宋体"/>
                <w:lang w:val="en-GB"/>
              </w:rPr>
              <w:t>：</w:t>
            </w:r>
            <w:r>
              <w:rPr>
                <w:rFonts w:hint="eastAsia" w:ascii="宋体" w:hAnsi="宋体"/>
                <w:szCs w:val="18"/>
              </w:rPr>
              <w:t>C</w:t>
            </w:r>
            <w:r>
              <w:rPr>
                <w:rFonts w:hint="eastAsia" w:ascii="宋体" w:hAnsi="宋体"/>
                <w:szCs w:val="18"/>
                <w:vertAlign w:val="subscript"/>
              </w:rPr>
              <w:t>5</w:t>
            </w:r>
            <w:r>
              <w:rPr>
                <w:rFonts w:hint="eastAsia" w:ascii="宋体" w:hAnsi="宋体"/>
                <w:szCs w:val="18"/>
              </w:rPr>
              <w:t>H</w:t>
            </w:r>
            <w:r>
              <w:rPr>
                <w:rFonts w:hint="eastAsia" w:ascii="宋体" w:hAnsi="宋体"/>
                <w:szCs w:val="18"/>
                <w:vertAlign w:val="subscript"/>
              </w:rPr>
              <w:t>8</w:t>
            </w:r>
          </w:p>
        </w:tc>
        <w:tc>
          <w:tcPr>
            <w:tcW w:w="2486"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color w:val="FF6600"/>
              </w:rPr>
            </w:pPr>
            <w:r>
              <w:rPr>
                <w:rFonts w:hint="eastAsia" w:ascii="宋体" w:hAnsi="宋体"/>
              </w:rPr>
              <w:t>分子量：68.11</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UN编号：1218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489" w:type="dxa"/>
            <w:vMerge w:val="continue"/>
            <w:tcBorders>
              <w:left w:val="single" w:color="auto" w:sz="4" w:space="0"/>
              <w:right w:val="single" w:color="auto" w:sz="4" w:space="0"/>
            </w:tcBorders>
            <w:vAlign w:val="center"/>
          </w:tcPr>
          <w:p>
            <w:pPr>
              <w:spacing w:line="247" w:lineRule="exact"/>
              <w:jc w:val="center"/>
              <w:rPr>
                <w:rFonts w:ascii="宋体" w:hAnsi="宋体"/>
              </w:rPr>
            </w:pPr>
          </w:p>
        </w:tc>
        <w:tc>
          <w:tcPr>
            <w:tcW w:w="4029" w:type="dxa"/>
            <w:gridSpan w:val="2"/>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危险类别：第3.1类  低闪点易燃液体</w:t>
            </w:r>
          </w:p>
        </w:tc>
        <w:tc>
          <w:tcPr>
            <w:tcW w:w="2486"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危规号： 31012</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CAS号：</w:t>
            </w:r>
            <w:r>
              <w:rPr>
                <w:rFonts w:hint="eastAsia" w:ascii="宋体" w:hAnsi="宋体"/>
                <w:szCs w:val="18"/>
              </w:rPr>
              <w:t>78-75-9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247" w:lineRule="exact"/>
              <w:jc w:val="center"/>
              <w:rPr>
                <w:rFonts w:ascii="宋体" w:hAnsi="宋体"/>
              </w:rPr>
            </w:pPr>
          </w:p>
        </w:tc>
        <w:tc>
          <w:tcPr>
            <w:tcW w:w="4029" w:type="dxa"/>
            <w:gridSpan w:val="2"/>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 xml:space="preserve">包装标志：易燃液体 </w:t>
            </w:r>
          </w:p>
        </w:tc>
        <w:tc>
          <w:tcPr>
            <w:tcW w:w="4656" w:type="dxa"/>
            <w:gridSpan w:val="2"/>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 xml:space="preserve">包装类别：Ⅰ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理</w:t>
            </w:r>
          </w:p>
          <w:p>
            <w:pPr>
              <w:spacing w:line="247" w:lineRule="exact"/>
              <w:jc w:val="center"/>
              <w:rPr>
                <w:rFonts w:ascii="宋体" w:hAnsi="宋体"/>
              </w:rPr>
            </w:pPr>
            <w:r>
              <w:rPr>
                <w:rFonts w:hint="eastAsia" w:ascii="宋体" w:hAnsi="宋体"/>
              </w:rPr>
              <w:t>化</w:t>
            </w:r>
          </w:p>
          <w:p>
            <w:pPr>
              <w:spacing w:line="247" w:lineRule="exact"/>
              <w:jc w:val="center"/>
              <w:rPr>
                <w:rFonts w:ascii="宋体" w:hAnsi="宋体"/>
              </w:rPr>
            </w:pPr>
            <w:r>
              <w:rPr>
                <w:rFonts w:hint="eastAsia" w:ascii="宋体" w:hAnsi="宋体"/>
              </w:rPr>
              <w:t>性</w:t>
            </w:r>
          </w:p>
          <w:p>
            <w:pPr>
              <w:spacing w:line="247" w:lineRule="exact"/>
              <w:jc w:val="center"/>
              <w:rPr>
                <w:rFonts w:ascii="宋体" w:hAnsi="宋体"/>
              </w:rPr>
            </w:pPr>
            <w:r>
              <w:rPr>
                <w:rFonts w:hint="eastAsia" w:ascii="宋体" w:hAnsi="宋体"/>
              </w:rPr>
              <w:t>质</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外观与性状：</w:t>
            </w:r>
            <w:r>
              <w:rPr>
                <w:rFonts w:hint="eastAsia" w:ascii="宋体" w:hAnsi="宋体"/>
                <w:szCs w:val="18"/>
              </w:rPr>
              <w:t>无色、易挥发液体。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溶解性 ：</w:t>
            </w:r>
            <w:r>
              <w:rPr>
                <w:rFonts w:hint="eastAsia" w:ascii="宋体" w:hAnsi="宋体"/>
                <w:szCs w:val="18"/>
              </w:rPr>
              <w:t>不溶于水，溶于乙醇、乙醚等多数有机溶剂。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熔点（℃）：</w:t>
            </w:r>
            <w:r>
              <w:rPr>
                <w:rFonts w:hint="eastAsia" w:ascii="宋体" w:hAnsi="宋体"/>
                <w:szCs w:val="18"/>
              </w:rPr>
              <w:t>-146.7</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沸点（℃）：</w:t>
            </w:r>
            <w:r>
              <w:rPr>
                <w:rFonts w:hint="eastAsia" w:ascii="宋体" w:hAnsi="宋体"/>
                <w:szCs w:val="18"/>
              </w:rPr>
              <w:t>34.0</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相对密度（水＝1）：</w:t>
            </w:r>
            <w:r>
              <w:rPr>
                <w:rFonts w:hint="eastAsia" w:ascii="宋体" w:hAnsi="宋体"/>
                <w:szCs w:val="18"/>
              </w:rPr>
              <w:t>0.68</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相对密度（空气＝1）：</w:t>
            </w:r>
            <w:r>
              <w:rPr>
                <w:rFonts w:hint="eastAsia" w:ascii="宋体" w:hAnsi="宋体"/>
                <w:szCs w:val="18"/>
              </w:rPr>
              <w:t>2.35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饱和蒸气压（kPa）：</w:t>
            </w:r>
            <w:r>
              <w:rPr>
                <w:rFonts w:hint="eastAsia" w:ascii="宋体" w:hAnsi="宋体"/>
                <w:szCs w:val="18"/>
              </w:rPr>
              <w:t>53.32</w:t>
            </w:r>
            <w:r>
              <w:rPr>
                <w:rFonts w:hint="eastAsia" w:ascii="宋体" w:hAnsi="宋体"/>
              </w:rPr>
              <w:t>（15.4℃）</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燃烧热（kJ/mol）：</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临界温度（℃）：</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燃</w:t>
            </w:r>
          </w:p>
          <w:p>
            <w:pPr>
              <w:spacing w:line="247" w:lineRule="exact"/>
              <w:jc w:val="center"/>
              <w:rPr>
                <w:rFonts w:ascii="宋体" w:hAnsi="宋体"/>
              </w:rPr>
            </w:pPr>
            <w:r>
              <w:rPr>
                <w:rFonts w:hint="eastAsia" w:ascii="宋体" w:hAnsi="宋体"/>
              </w:rPr>
              <w:t>烧</w:t>
            </w:r>
          </w:p>
          <w:p>
            <w:pPr>
              <w:spacing w:line="247" w:lineRule="exact"/>
              <w:jc w:val="center"/>
              <w:rPr>
                <w:rFonts w:ascii="宋体" w:hAnsi="宋体"/>
              </w:rPr>
            </w:pPr>
            <w:r>
              <w:rPr>
                <w:rFonts w:hint="eastAsia" w:ascii="宋体" w:hAnsi="宋体"/>
              </w:rPr>
              <w:t>爆</w:t>
            </w:r>
          </w:p>
          <w:p>
            <w:pPr>
              <w:spacing w:line="247" w:lineRule="exact"/>
              <w:jc w:val="center"/>
              <w:rPr>
                <w:rFonts w:ascii="宋体" w:hAnsi="宋体"/>
              </w:rPr>
            </w:pPr>
            <w:r>
              <w:rPr>
                <w:rFonts w:hint="eastAsia" w:ascii="宋体" w:hAnsi="宋体"/>
              </w:rPr>
              <w:t>炸</w:t>
            </w:r>
          </w:p>
          <w:p>
            <w:pPr>
              <w:spacing w:line="247" w:lineRule="exact"/>
              <w:jc w:val="center"/>
              <w:rPr>
                <w:rFonts w:ascii="宋体" w:hAnsi="宋体"/>
              </w:rPr>
            </w:pPr>
            <w:r>
              <w:rPr>
                <w:rFonts w:hint="eastAsia" w:ascii="宋体" w:hAnsi="宋体"/>
              </w:rPr>
              <w:t>危</w:t>
            </w:r>
          </w:p>
          <w:p>
            <w:pPr>
              <w:spacing w:line="247" w:lineRule="exact"/>
              <w:jc w:val="center"/>
              <w:rPr>
                <w:rFonts w:ascii="宋体" w:hAnsi="宋体"/>
              </w:rPr>
            </w:pPr>
            <w:r>
              <w:rPr>
                <w:rFonts w:hint="eastAsia" w:ascii="宋体" w:hAnsi="宋体"/>
              </w:rPr>
              <w:t>险</w:t>
            </w:r>
          </w:p>
          <w:p>
            <w:pPr>
              <w:spacing w:line="247" w:lineRule="exact"/>
              <w:jc w:val="center"/>
              <w:rPr>
                <w:rFonts w:ascii="宋体" w:hAnsi="宋体"/>
              </w:rPr>
            </w:pPr>
            <w:r>
              <w:rPr>
                <w:rFonts w:hint="eastAsia" w:ascii="宋体" w:hAnsi="宋体"/>
              </w:rPr>
              <w:t>性</w:t>
            </w: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燃烧性： 易燃</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闪点（℃）：-54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vertAlign w:val="superscript"/>
              </w:rPr>
            </w:pPr>
            <w:r>
              <w:rPr>
                <w:rFonts w:hint="eastAsia" w:ascii="宋体" w:hAnsi="宋体"/>
              </w:rPr>
              <w:t>爆炸下限（%）：</w:t>
            </w:r>
            <w:r>
              <w:rPr>
                <w:rFonts w:hint="eastAsia" w:ascii="宋体" w:hAnsi="宋体"/>
                <w:szCs w:val="18"/>
              </w:rPr>
              <w:t>1.0</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爆炸上限（%）：</w:t>
            </w:r>
            <w:r>
              <w:rPr>
                <w:rFonts w:hint="eastAsia" w:ascii="宋体" w:hAnsi="宋体"/>
                <w:szCs w:val="18"/>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引燃温度（℃）：</w:t>
            </w:r>
            <w:r>
              <w:rPr>
                <w:rFonts w:hint="eastAsia" w:ascii="宋体" w:hAnsi="宋体"/>
                <w:szCs w:val="18"/>
              </w:rPr>
              <w:t>220</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最小点火能（mJ）：</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最大爆炸压力（MPa）：</w:t>
            </w:r>
            <w:r>
              <w:rPr>
                <w:rFonts w:hint="eastAsia" w:ascii="宋体" w:hAnsi="宋体"/>
                <w:szCs w:val="18"/>
              </w:rPr>
              <w:t>0.650</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 xml:space="preserve">稳定性：稳定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 xml:space="preserve">聚合危害：聚合 </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燃烧分解产物：</w:t>
            </w:r>
            <w:r>
              <w:rPr>
                <w:rFonts w:hint="eastAsia" w:ascii="宋体" w:hAnsi="宋体"/>
                <w:szCs w:val="18"/>
              </w:rPr>
              <w:t>一氧化碳、二氧化碳。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7"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避免接触的条件：</w:t>
            </w:r>
            <w:r>
              <w:rPr>
                <w:rFonts w:hint="eastAsia" w:ascii="宋体" w:hAnsi="宋体"/>
                <w:szCs w:val="18"/>
              </w:rPr>
              <w:t>受热、光照。</w:t>
            </w:r>
            <w:r>
              <w:rPr>
                <w:rFonts w:hint="eastAsia" w:ascii="宋体" w:hAnsi="宋体"/>
              </w:rPr>
              <w:t xml:space="preserve"> </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color w:val="000000"/>
              </w:rPr>
              <w:t>禁忌物：</w:t>
            </w:r>
            <w:r>
              <w:rPr>
                <w:rFonts w:hint="eastAsia" w:ascii="宋体" w:hAnsi="宋体"/>
                <w:szCs w:val="18"/>
              </w:rPr>
              <w:t>强氧化剂、酸类、卤素、酰基氯、碱金属。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危险特性:</w:t>
            </w:r>
            <w:r>
              <w:rPr>
                <w:rFonts w:hint="eastAsia" w:ascii="宋体" w:hAnsi="宋体"/>
                <w:szCs w:val="18"/>
              </w:rPr>
              <w:t xml:space="preserve"> 其蒸气与空气可形成爆炸性混合物，遇明火、高热极易燃烧爆炸。与氧化剂、发烟硫酸、硝酸、硫酸、氯磺酸接触剧烈反应。若遇高热，可发生聚合反应，放出大量热量而引起容器破裂和爆炸事故。其蒸气比空气重，能在较低处扩散到相当远的地方，遇火源会着火回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灭火方法：</w:t>
            </w:r>
            <w:r>
              <w:rPr>
                <w:rFonts w:hint="eastAsia" w:ascii="宋体" w:hAnsi="宋体"/>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毒</w:t>
            </w:r>
          </w:p>
          <w:p>
            <w:pPr>
              <w:spacing w:line="247" w:lineRule="exact"/>
              <w:jc w:val="center"/>
              <w:rPr>
                <w:rFonts w:ascii="宋体" w:hAnsi="宋体"/>
              </w:rPr>
            </w:pPr>
            <w:r>
              <w:rPr>
                <w:rFonts w:hint="eastAsia" w:ascii="宋体" w:hAnsi="宋体"/>
              </w:rPr>
              <w:t>性</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 xml:space="preserve">： </w:t>
            </w:r>
          </w:p>
          <w:p>
            <w:pPr>
              <w:spacing w:line="247"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w:t>
            </w:r>
            <w:r>
              <w:rPr>
                <w:rFonts w:hint="eastAsia" w:ascii="宋体" w:hAnsi="宋体"/>
                <w:szCs w:val="18"/>
              </w:rPr>
              <w:t>180000mg/m3，4小时(大鼠吸入)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健康危害</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侵入途经：吸入、食入、经皮吸收。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247"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szCs w:val="18"/>
              </w:rPr>
              <w:t>本品有麻醉和刺激作用。急性中毒：大量高浓度吸入，可迅速出现头痛，头昏、耳鸣、无力、恶心、眼痛、流泪、喷嚏、喉痛、咳嗽、胸闷甚至呼吸困难。不久出现中枢神经系统麻醉前的兴奋症状，如烦躁不安、大声哭闹、肌肉抽搐、震颤等；严重者昏迷。一般在数小时后逐步清醒。通常无后遗症。本品可引起皮肤充血与水肿，其后可有轻度剥脱。可经完整皮肤吸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急</w:t>
            </w:r>
          </w:p>
          <w:p>
            <w:pPr>
              <w:spacing w:line="247" w:lineRule="exact"/>
              <w:jc w:val="center"/>
              <w:rPr>
                <w:rFonts w:ascii="宋体" w:hAnsi="宋体"/>
              </w:rPr>
            </w:pPr>
            <w:r>
              <w:rPr>
                <w:rFonts w:hint="eastAsia" w:ascii="宋体" w:hAnsi="宋体"/>
              </w:rPr>
              <w:t>救</w:t>
            </w:r>
          </w:p>
        </w:tc>
        <w:tc>
          <w:tcPr>
            <w:tcW w:w="8685" w:type="dxa"/>
            <w:gridSpan w:val="4"/>
            <w:tcBorders>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皮肤接触：</w:t>
            </w:r>
            <w:r>
              <w:rPr>
                <w:rFonts w:hint="eastAsia" w:ascii="宋体" w:hAnsi="宋体"/>
                <w:szCs w:val="18"/>
              </w:rPr>
              <w:t>脱去污染的衣着，用大量流动清水冲洗至少15分钟。就医。   ※眼睛接触：立即提起眼睑，用大量流动清水或生理盐水彻底冲洗至少15分钟。就医。    ※吸入：迅速脱离现场至空气新鲜处。保持呼吸道通畅。如呼吸困难，给输氧。如呼吸停止，立即进行人工呼吸。就医。   ※食入：饮足量温水，催吐。就医。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防</w:t>
            </w:r>
          </w:p>
          <w:p>
            <w:pPr>
              <w:spacing w:line="247" w:lineRule="exact"/>
              <w:jc w:val="center"/>
              <w:rPr>
                <w:rFonts w:ascii="宋体" w:hAnsi="宋体"/>
              </w:rPr>
            </w:pPr>
            <w:r>
              <w:rPr>
                <w:rFonts w:hint="eastAsia" w:ascii="宋体" w:hAnsi="宋体"/>
              </w:rPr>
              <w:t>护</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rPr>
            </w:pPr>
            <w:r>
              <w:rPr>
                <w:rFonts w:hint="eastAsia" w:ascii="宋体" w:hAnsi="宋体"/>
              </w:rPr>
              <w:t>工程控制:</w:t>
            </w:r>
            <w:r>
              <w:rPr>
                <w:rFonts w:hint="eastAsia" w:ascii="宋体" w:hAnsi="宋体"/>
                <w:szCs w:val="18"/>
              </w:rPr>
              <w:t xml:space="preserve"> 生产过程密闭，全面通风。提供安全淋浴和洗眼设备。    ※呼吸系统防护</w:t>
            </w:r>
            <w:r>
              <w:rPr>
                <w:rFonts w:hint="eastAsia" w:ascii="宋体" w:hAnsi="宋体"/>
              </w:rPr>
              <w:t>:</w:t>
            </w:r>
            <w:r>
              <w:rPr>
                <w:rFonts w:hint="eastAsia" w:ascii="宋体" w:hAnsi="宋体"/>
                <w:szCs w:val="18"/>
              </w:rPr>
              <w:t xml:space="preserve"> 空气中浓度超标时，佩戴过滤式防毒面具（半面罩）。   ※</w:t>
            </w:r>
            <w:r>
              <w:rPr>
                <w:rFonts w:ascii="宋体" w:hAnsi="宋体"/>
                <w:szCs w:val="18"/>
              </w:rPr>
              <w:t>眼睛防护</w:t>
            </w:r>
            <w:r>
              <w:rPr>
                <w:rFonts w:hint="eastAsia" w:ascii="宋体" w:hAnsi="宋体"/>
              </w:rPr>
              <w:t>:</w:t>
            </w:r>
            <w:r>
              <w:rPr>
                <w:rFonts w:hint="eastAsia" w:ascii="宋体" w:hAnsi="宋体"/>
                <w:szCs w:val="18"/>
              </w:rPr>
              <w:t xml:space="preserve"> 必要时，戴化学安全防护眼镜。   ※</w:t>
            </w:r>
            <w:r>
              <w:rPr>
                <w:rFonts w:ascii="宋体" w:hAnsi="宋体"/>
                <w:szCs w:val="18"/>
              </w:rPr>
              <w:t>身体防护</w:t>
            </w:r>
            <w:r>
              <w:rPr>
                <w:rFonts w:hint="eastAsia" w:ascii="宋体" w:hAnsi="宋体"/>
              </w:rPr>
              <w:t>:</w:t>
            </w:r>
            <w:r>
              <w:rPr>
                <w:rFonts w:hint="eastAsia" w:ascii="宋体" w:hAnsi="宋体"/>
                <w:szCs w:val="18"/>
              </w:rPr>
              <w:t>穿防静电工作服。   ※</w:t>
            </w:r>
            <w:r>
              <w:rPr>
                <w:rFonts w:ascii="宋体" w:hAnsi="宋体"/>
                <w:szCs w:val="18"/>
              </w:rPr>
              <w:t>手防护</w:t>
            </w:r>
            <w:r>
              <w:rPr>
                <w:rFonts w:hint="eastAsia" w:ascii="宋体" w:hAnsi="宋体"/>
              </w:rPr>
              <w:t>:</w:t>
            </w:r>
            <w:r>
              <w:rPr>
                <w:rFonts w:hint="eastAsia" w:ascii="宋体" w:hAnsi="宋体"/>
                <w:szCs w:val="18"/>
              </w:rPr>
              <w:t xml:space="preserve"> 戴橡胶耐油手套。   ※其它</w:t>
            </w:r>
            <w:r>
              <w:rPr>
                <w:rFonts w:hint="eastAsia" w:ascii="宋体" w:hAnsi="宋体"/>
              </w:rPr>
              <w:t>:</w:t>
            </w:r>
            <w:r>
              <w:rPr>
                <w:rFonts w:hint="eastAsia" w:ascii="宋体" w:hAnsi="宋体"/>
                <w:szCs w:val="18"/>
              </w:rPr>
              <w:t xml:space="preserve"> 工作现场严禁吸烟。避免长期反复接触。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泄</w:t>
            </w:r>
          </w:p>
          <w:p>
            <w:pPr>
              <w:spacing w:line="247" w:lineRule="exact"/>
              <w:jc w:val="center"/>
              <w:rPr>
                <w:rFonts w:ascii="宋体" w:hAnsi="宋体"/>
              </w:rPr>
            </w:pPr>
            <w:r>
              <w:rPr>
                <w:rFonts w:hint="eastAsia" w:ascii="宋体" w:hAnsi="宋体"/>
              </w:rPr>
              <w:t>漏</w:t>
            </w:r>
          </w:p>
          <w:p>
            <w:pPr>
              <w:spacing w:line="247" w:lineRule="exact"/>
              <w:jc w:val="center"/>
              <w:rPr>
                <w:rFonts w:ascii="宋体" w:hAnsi="宋体"/>
              </w:rPr>
            </w:pPr>
            <w:r>
              <w:rPr>
                <w:rFonts w:hint="eastAsia" w:ascii="宋体" w:hAnsi="宋体"/>
              </w:rPr>
              <w:t>处</w:t>
            </w:r>
          </w:p>
          <w:p>
            <w:pPr>
              <w:spacing w:line="247" w:lineRule="exact"/>
              <w:jc w:val="center"/>
              <w:rPr>
                <w:rFonts w:ascii="宋体" w:hAnsi="宋体"/>
                <w:bCs/>
              </w:rPr>
            </w:pPr>
            <w:r>
              <w:rPr>
                <w:rFonts w:hint="eastAsia" w:ascii="宋体" w:hAnsi="宋体"/>
                <w:bCs/>
              </w:rPr>
              <w:t>理</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7" w:lineRule="exact"/>
              <w:rPr>
                <w:rFonts w:ascii="宋体" w:hAnsi="宋体"/>
                <w:szCs w:val="18"/>
              </w:rPr>
            </w:pPr>
            <w:r>
              <w:rPr>
                <w:rFonts w:hint="eastAsia" w:ascii="宋体" w:hAnsi="宋体"/>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247" w:lineRule="exact"/>
              <w:jc w:val="center"/>
              <w:rPr>
                <w:rFonts w:ascii="宋体" w:hAnsi="宋体"/>
              </w:rPr>
            </w:pPr>
            <w:r>
              <w:rPr>
                <w:rFonts w:hint="eastAsia" w:ascii="宋体" w:hAnsi="宋体"/>
              </w:rPr>
              <w:t>储</w:t>
            </w:r>
          </w:p>
          <w:p>
            <w:pPr>
              <w:spacing w:line="247" w:lineRule="exact"/>
              <w:jc w:val="center"/>
              <w:rPr>
                <w:rFonts w:ascii="宋体" w:hAnsi="宋体"/>
              </w:rPr>
            </w:pPr>
            <w:r>
              <w:rPr>
                <w:rFonts w:hint="eastAsia" w:ascii="宋体" w:hAnsi="宋体"/>
              </w:rPr>
              <w:t>运</w:t>
            </w:r>
          </w:p>
        </w:tc>
        <w:tc>
          <w:tcPr>
            <w:tcW w:w="8685" w:type="dxa"/>
            <w:gridSpan w:val="4"/>
            <w:tcBorders>
              <w:top w:val="single" w:color="auto" w:sz="4" w:space="0"/>
              <w:left w:val="single" w:color="auto" w:sz="4" w:space="0"/>
              <w:right w:val="single" w:color="auto" w:sz="4" w:space="0"/>
            </w:tcBorders>
            <w:vAlign w:val="center"/>
          </w:tcPr>
          <w:p>
            <w:pPr>
              <w:spacing w:line="247" w:lineRule="exact"/>
              <w:rPr>
                <w:rFonts w:ascii="宋体" w:hAnsi="宋体"/>
                <w:szCs w:val="18"/>
              </w:rPr>
            </w:pPr>
            <w:r>
              <w:rPr>
                <w:rFonts w:hint="eastAsia" w:ascii="宋体" w:hAnsi="宋体"/>
                <w:szCs w:val="18"/>
              </w:rPr>
              <w:t>通常商品加有阻聚剂。储存于阴凉、通风的库房。远离火种、热源。包装要求密封，不可与空气接触。应与氧化剂、酸类、卤素等分开存放，切忌混储。不宜大量储存或久存。采用防爆型照明、通风设施。禁止使用易产生火花的机械设备和工具。储区应备有泄漏应急处理设备和合适的收容材料。</w:t>
            </w:r>
          </w:p>
          <w:p>
            <w:pPr>
              <w:spacing w:line="247" w:lineRule="exact"/>
              <w:rPr>
                <w:rFonts w:ascii="宋体" w:hAnsi="宋体"/>
                <w:szCs w:val="18"/>
              </w:rPr>
            </w:pPr>
            <w:r>
              <w:rPr>
                <w:rFonts w:hint="eastAsia" w:ascii="宋体" w:hAnsi="宋体"/>
                <w:szCs w:val="18"/>
              </w:rPr>
              <w:t>运输时运输车辆应配备相应品种和数量的消防器材及泄漏应急处理设备。夏季最好早晚运输。运输时所用的槽（罐）车应有接地链，槽内可设孔隔板以减少震荡产生静电。严禁与氧化剂、酸类、卤素、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53"/>
    <w:rsid w:val="00D75253"/>
    <w:rsid w:val="00E63B54"/>
    <w:rsid w:val="42E3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282</Words>
  <Characters>1611</Characters>
  <Lines>13</Lines>
  <Paragraphs>3</Paragraphs>
  <TotalTime>0</TotalTime>
  <ScaleCrop>false</ScaleCrop>
  <LinksUpToDate>false</LinksUpToDate>
  <CharactersWithSpaces>1890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2021-06-02T07:05:00Z</dcterms:created>
  <dc:creator>Admin</dc:creator>
  <cp:lastModifiedBy>louchunhui</cp:lastModifiedBy>
  <dcterms:modified xsi:type="dcterms:W3CDTF">2021-06-02T08:04:15Z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548DB86203284D0191A53E84281077E9</vt:lpwstr>
  </property>
</Properties>
</file>